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  <w:t>公司简介</w:t>
      </w:r>
    </w:p>
    <w:tbl>
      <w:tblPr>
        <w:tblStyle w:val="3"/>
        <w:tblW w:w="9765" w:type="dxa"/>
        <w:tblInd w:w="-6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2456"/>
        <w:gridCol w:w="1885"/>
        <w:gridCol w:w="3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公司简称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长江证券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英文简称</w:t>
            </w:r>
          </w:p>
        </w:tc>
        <w:tc>
          <w:tcPr>
            <w:tcW w:w="33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Changjiang Securities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公司注册地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湖北武汉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公司办公地</w:t>
            </w:r>
          </w:p>
        </w:tc>
        <w:tc>
          <w:tcPr>
            <w:tcW w:w="33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湖北武汉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文化建设领导小组负责人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党委书记 李新华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33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cjwh@cjsc.com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公司文化理念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（使命、愿景、核心价值观等）</w:t>
            </w:r>
          </w:p>
        </w:tc>
        <w:tc>
          <w:tcPr>
            <w:tcW w:w="7605" w:type="dxa"/>
            <w:gridSpan w:val="3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公司愿景: 成为提供综合金融服务的一流金融企业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企业使命:汇聚财智、共享成长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核心价值观: 忠于职守，追求卓越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经营理念: 诚信经营、规范运作、专业服务、稳健发展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年度报告公示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网站网址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www.95579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.com.cn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文化建设备查资料地址</w:t>
            </w:r>
          </w:p>
        </w:tc>
        <w:tc>
          <w:tcPr>
            <w:tcW w:w="33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湖北省武汉市江汉区淮海路88号长江证券大厦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zNDkzOGJhZmU2NGRmNGQxYTY2NWRiMDdiZWQzZGEifQ=="/>
  </w:docVars>
  <w:rsids>
    <w:rsidRoot w:val="00172A27"/>
    <w:rsid w:val="0DA97DE3"/>
    <w:rsid w:val="2B4B6F7F"/>
    <w:rsid w:val="688E0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244</Characters>
  <Lines>0</Lines>
  <Paragraphs>0</Paragraphs>
  <TotalTime>18</TotalTime>
  <ScaleCrop>false</ScaleCrop>
  <LinksUpToDate>false</LinksUpToDate>
  <CharactersWithSpaces>249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2023-05-12T05:50:00Z</dcterms:created>
  <dc:creator>蔡文卿</dc:creator>
  <cp:lastModifiedBy>蔡文卿</cp:lastModifiedBy>
  <dcterms:modified xsi:type="dcterms:W3CDTF">2023-05-15T02:17:13Z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A14652FBEAE3453C8C544DC3176DE295_11</vt:lpwstr>
  </property>
</Properties>
</file>