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49C63">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附件5</w:t>
      </w:r>
    </w:p>
    <w:p w14:paraId="6669D3B7">
      <w:pPr>
        <w:jc w:val="center"/>
      </w:pPr>
      <w:r>
        <w:rPr>
          <w:rFonts w:hint="eastAsia" w:ascii="方正小标宋简体" w:hAnsi="方正小标宋简体" w:eastAsia="方正小标宋简体" w:cs="方正小标宋简体"/>
          <w:sz w:val="36"/>
          <w:szCs w:val="44"/>
          <w:lang w:val="en-US" w:eastAsia="zh-CN"/>
        </w:rPr>
        <w:t>文化建设宣传及培训情况</w:t>
      </w:r>
    </w:p>
    <w:p w14:paraId="4A3B97A2"/>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8"/>
        <w:gridCol w:w="941"/>
        <w:gridCol w:w="2532"/>
        <w:gridCol w:w="1318"/>
        <w:gridCol w:w="1395"/>
        <w:gridCol w:w="1758"/>
      </w:tblGrid>
      <w:tr w14:paraId="617E9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80948">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序号</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0958">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项目名称</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A52BB">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主要内容（课程）</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FCD0E">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活动/培训日期</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C75C5">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活动/培训时长</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2449E">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参与活动/培训人员</w:t>
            </w:r>
          </w:p>
        </w:tc>
      </w:tr>
      <w:tr w14:paraId="55D99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655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7F3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二十届三中全会精神宣讲团</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1F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围绕党的二十届三中全会对资本市场发展有关工作部署进行系统介绍。既有深入浅出的理论阐释，也有联系实际的体会思考，还紧密结合公司文化、公司“深耕湖北”战略，从金融工作实际、湖北经济社会发展实际，提出了有针对性的实践要求。</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246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8月-9月</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61E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14小时</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B2A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688人</w:t>
            </w:r>
          </w:p>
        </w:tc>
      </w:tr>
      <w:tr w14:paraId="1E420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78D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83D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湖北辖区证券期货行业文化建设专题培训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16F1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公司党委委员、纪委书记黄太进书记围绕《高质量发展背景下证券行业文化建设实践》一题，解读了金融领域文化建设重要性、高质量发展背景下行业文化建设新要求，分享了长江证券在文化建设方面的创新与实践。湖北省委党校经济学与经济管理学教研部教授姜涛教授以《开启进一步全面深化改革新征程——党的二十届三中全会精神解读》为题，从全面深化改革的历史脉络、重大意义、重要成果等方面分析了全面深化改革的未来发展前景。</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1FD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11月18日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A9A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4小时</w:t>
            </w:r>
          </w:p>
        </w:tc>
        <w:tc>
          <w:tcPr>
            <w:tcW w:w="103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F264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300人</w:t>
            </w:r>
          </w:p>
        </w:tc>
      </w:tr>
      <w:tr w14:paraId="049CE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D5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E1B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长证公开课之循规问矩</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913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从严打击违规炒股专项治理主题培训</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A7F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3月21日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5DA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78E5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公司全体员工/近2.2万人次</w:t>
            </w:r>
          </w:p>
        </w:tc>
      </w:tr>
      <w:tr w14:paraId="15571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DA1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888F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669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证券公司从业人员利益冲突管理</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716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4月24日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5C5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07BC0">
            <w:pPr>
              <w:jc w:val="center"/>
              <w:rPr>
                <w:rFonts w:hint="eastAsia" w:asciiTheme="minorEastAsia" w:hAnsiTheme="minorEastAsia" w:eastAsiaTheme="minorEastAsia" w:cstheme="minorEastAsia"/>
                <w:i w:val="0"/>
                <w:iCs w:val="0"/>
                <w:color w:val="000000"/>
                <w:sz w:val="24"/>
                <w:szCs w:val="24"/>
                <w:u w:val="none"/>
              </w:rPr>
            </w:pPr>
          </w:p>
        </w:tc>
      </w:tr>
      <w:tr w14:paraId="0D7E0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78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9B25C">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DA2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违法违规典型案例分析</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55B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6月19日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A71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B6FC7">
            <w:pPr>
              <w:jc w:val="center"/>
              <w:rPr>
                <w:rFonts w:hint="eastAsia" w:asciiTheme="minorEastAsia" w:hAnsiTheme="minorEastAsia" w:eastAsiaTheme="minorEastAsia" w:cstheme="minorEastAsia"/>
                <w:i w:val="0"/>
                <w:iCs w:val="0"/>
                <w:color w:val="000000"/>
                <w:sz w:val="24"/>
                <w:szCs w:val="24"/>
                <w:u w:val="none"/>
              </w:rPr>
            </w:pPr>
          </w:p>
        </w:tc>
      </w:tr>
      <w:tr w14:paraId="4CE36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A9F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427B5">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3BA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分支机构自媒体展业合规管控要点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FCD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6月28日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432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75分钟</w:t>
            </w:r>
            <w:bookmarkStart w:id="0" w:name="_GoBack"/>
            <w:bookmarkEnd w:id="0"/>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4CA40">
            <w:pPr>
              <w:jc w:val="center"/>
              <w:rPr>
                <w:rFonts w:hint="eastAsia" w:asciiTheme="minorEastAsia" w:hAnsiTheme="minorEastAsia" w:eastAsiaTheme="minorEastAsia" w:cstheme="minorEastAsia"/>
                <w:i w:val="0"/>
                <w:iCs w:val="0"/>
                <w:color w:val="000000"/>
                <w:sz w:val="24"/>
                <w:szCs w:val="24"/>
                <w:u w:val="none"/>
              </w:rPr>
            </w:pPr>
          </w:p>
        </w:tc>
      </w:tr>
      <w:tr w14:paraId="68FDC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D48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ED5F9">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F86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员工投资行为管理</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8ED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E84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76F30">
            <w:pPr>
              <w:jc w:val="center"/>
              <w:rPr>
                <w:rFonts w:hint="eastAsia" w:asciiTheme="minorEastAsia" w:hAnsiTheme="minorEastAsia" w:eastAsiaTheme="minorEastAsia" w:cstheme="minorEastAsia"/>
                <w:i w:val="0"/>
                <w:iCs w:val="0"/>
                <w:color w:val="000000"/>
                <w:sz w:val="24"/>
                <w:szCs w:val="24"/>
                <w:u w:val="none"/>
              </w:rPr>
            </w:pPr>
          </w:p>
        </w:tc>
      </w:tr>
      <w:tr w14:paraId="43F8F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6E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8670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FA0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证券从业人员违规炒股防范治理</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E6A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A5E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5BF8EE">
            <w:pPr>
              <w:jc w:val="center"/>
              <w:rPr>
                <w:rFonts w:hint="eastAsia" w:asciiTheme="minorEastAsia" w:hAnsiTheme="minorEastAsia" w:eastAsiaTheme="minorEastAsia" w:cstheme="minorEastAsia"/>
                <w:i w:val="0"/>
                <w:iCs w:val="0"/>
                <w:color w:val="000000"/>
                <w:sz w:val="24"/>
                <w:szCs w:val="24"/>
                <w:u w:val="none"/>
              </w:rPr>
            </w:pPr>
          </w:p>
        </w:tc>
      </w:tr>
      <w:tr w14:paraId="47315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70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E783A">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F92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如何夯实反洗钱第一道防线</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CBC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8月26日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960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FFF5A">
            <w:pPr>
              <w:jc w:val="center"/>
              <w:rPr>
                <w:rFonts w:hint="eastAsia" w:asciiTheme="minorEastAsia" w:hAnsiTheme="minorEastAsia" w:eastAsiaTheme="minorEastAsia" w:cstheme="minorEastAsia"/>
                <w:i w:val="0"/>
                <w:iCs w:val="0"/>
                <w:color w:val="000000"/>
                <w:sz w:val="24"/>
                <w:szCs w:val="24"/>
                <w:u w:val="none"/>
              </w:rPr>
            </w:pPr>
          </w:p>
        </w:tc>
      </w:tr>
      <w:tr w14:paraId="437D0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AD6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EC35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A50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期货风险管理制度介绍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296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8月14日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85C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C6318">
            <w:pPr>
              <w:jc w:val="center"/>
              <w:rPr>
                <w:rFonts w:hint="eastAsia" w:asciiTheme="minorEastAsia" w:hAnsiTheme="minorEastAsia" w:eastAsiaTheme="minorEastAsia" w:cstheme="minorEastAsia"/>
                <w:i w:val="0"/>
                <w:iCs w:val="0"/>
                <w:color w:val="000000"/>
                <w:sz w:val="24"/>
                <w:szCs w:val="24"/>
                <w:u w:val="none"/>
              </w:rPr>
            </w:pPr>
          </w:p>
        </w:tc>
      </w:tr>
      <w:tr w14:paraId="34C56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B59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11</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9C9EA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989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中国特色金融文化视角下证券行业廉洁从业与职业道德建设</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EA5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10月14日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0A0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47分钟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A35DD">
            <w:pPr>
              <w:jc w:val="center"/>
              <w:rPr>
                <w:rFonts w:hint="eastAsia" w:asciiTheme="minorEastAsia" w:hAnsiTheme="minorEastAsia" w:eastAsiaTheme="minorEastAsia" w:cstheme="minorEastAsia"/>
                <w:i w:val="0"/>
                <w:iCs w:val="0"/>
                <w:color w:val="000000"/>
                <w:sz w:val="24"/>
                <w:szCs w:val="24"/>
                <w:u w:val="none"/>
              </w:rPr>
            </w:pPr>
          </w:p>
        </w:tc>
      </w:tr>
      <w:tr w14:paraId="1190A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FC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12</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ADD2E">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892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分支机构反洗钱工作常见问题与自查整改要点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51B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10月28日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52E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38分钟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6B8CA">
            <w:pPr>
              <w:jc w:val="center"/>
              <w:rPr>
                <w:rFonts w:hint="eastAsia" w:asciiTheme="minorEastAsia" w:hAnsiTheme="minorEastAsia" w:eastAsiaTheme="minorEastAsia" w:cstheme="minorEastAsia"/>
                <w:i w:val="0"/>
                <w:iCs w:val="0"/>
                <w:color w:val="000000"/>
                <w:sz w:val="24"/>
                <w:szCs w:val="24"/>
                <w:u w:val="none"/>
              </w:rPr>
            </w:pPr>
          </w:p>
        </w:tc>
      </w:tr>
      <w:tr w14:paraId="6F71D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D81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13</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F5D3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长证公开课之业务风向标</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969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产业客户运用衍生工具风险管理案例</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C75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4月22日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BB1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152D4">
            <w:pPr>
              <w:jc w:val="center"/>
              <w:rPr>
                <w:rFonts w:hint="eastAsia" w:asciiTheme="minorEastAsia" w:hAnsiTheme="minorEastAsia" w:eastAsiaTheme="minorEastAsia" w:cstheme="minorEastAsia"/>
                <w:i w:val="0"/>
                <w:iCs w:val="0"/>
                <w:color w:val="000000"/>
                <w:sz w:val="24"/>
                <w:szCs w:val="24"/>
                <w:u w:val="none"/>
              </w:rPr>
            </w:pPr>
          </w:p>
        </w:tc>
      </w:tr>
      <w:tr w14:paraId="11691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A8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6D4A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9DF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珍惜现在：两融业务的看法与干法</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5F6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4月29日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C04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22952">
            <w:pPr>
              <w:jc w:val="center"/>
              <w:rPr>
                <w:rFonts w:hint="eastAsia" w:asciiTheme="minorEastAsia" w:hAnsiTheme="minorEastAsia" w:eastAsiaTheme="minorEastAsia" w:cstheme="minorEastAsia"/>
                <w:i w:val="0"/>
                <w:iCs w:val="0"/>
                <w:color w:val="000000"/>
                <w:sz w:val="24"/>
                <w:szCs w:val="24"/>
                <w:u w:val="none"/>
              </w:rPr>
            </w:pPr>
          </w:p>
        </w:tc>
      </w:tr>
      <w:tr w14:paraId="42F39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295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15</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375F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50ED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从0到1，如何做好大类资产配置？</w:t>
            </w:r>
          </w:p>
        </w:tc>
        <w:tc>
          <w:tcPr>
            <w:tcW w:w="77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7904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5月15日</w:t>
            </w:r>
          </w:p>
        </w:tc>
        <w:tc>
          <w:tcPr>
            <w:tcW w:w="8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DDD0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B36C7">
            <w:pPr>
              <w:jc w:val="center"/>
              <w:rPr>
                <w:rFonts w:hint="eastAsia" w:asciiTheme="minorEastAsia" w:hAnsiTheme="minorEastAsia" w:eastAsiaTheme="minorEastAsia" w:cstheme="minorEastAsia"/>
                <w:i w:val="0"/>
                <w:iCs w:val="0"/>
                <w:color w:val="000000"/>
                <w:sz w:val="24"/>
                <w:szCs w:val="24"/>
                <w:u w:val="none"/>
              </w:rPr>
            </w:pPr>
          </w:p>
        </w:tc>
      </w:tr>
      <w:tr w14:paraId="6EA3D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35E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A64E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49C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知人合一、因材施教——投资者分层及精准投教</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9A5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5月22日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915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BFF44">
            <w:pPr>
              <w:jc w:val="center"/>
              <w:rPr>
                <w:rFonts w:hint="eastAsia" w:asciiTheme="minorEastAsia" w:hAnsiTheme="minorEastAsia" w:eastAsiaTheme="minorEastAsia" w:cstheme="minorEastAsia"/>
                <w:i w:val="0"/>
                <w:iCs w:val="0"/>
                <w:color w:val="000000"/>
                <w:sz w:val="24"/>
                <w:szCs w:val="24"/>
                <w:u w:val="none"/>
              </w:rPr>
            </w:pPr>
          </w:p>
        </w:tc>
      </w:tr>
      <w:tr w14:paraId="2AF90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A50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17</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473A5">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14E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正确把握投资风格，多维优选公募基金</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5E7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5月24日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FEE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D388B">
            <w:pPr>
              <w:jc w:val="center"/>
              <w:rPr>
                <w:rFonts w:hint="eastAsia" w:asciiTheme="minorEastAsia" w:hAnsiTheme="minorEastAsia" w:eastAsiaTheme="minorEastAsia" w:cstheme="minorEastAsia"/>
                <w:i w:val="0"/>
                <w:iCs w:val="0"/>
                <w:color w:val="000000"/>
                <w:sz w:val="24"/>
                <w:szCs w:val="24"/>
                <w:u w:val="none"/>
              </w:rPr>
            </w:pPr>
          </w:p>
        </w:tc>
      </w:tr>
      <w:tr w14:paraId="229DD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56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18</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30DFE">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0BBF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期货常见问题答疑与投诉案例分享</w:t>
            </w:r>
          </w:p>
        </w:tc>
        <w:tc>
          <w:tcPr>
            <w:tcW w:w="77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0C87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5月27日</w:t>
            </w:r>
          </w:p>
        </w:tc>
        <w:tc>
          <w:tcPr>
            <w:tcW w:w="8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C01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5FCA2">
            <w:pPr>
              <w:jc w:val="center"/>
              <w:rPr>
                <w:rFonts w:hint="eastAsia" w:asciiTheme="minorEastAsia" w:hAnsiTheme="minorEastAsia" w:eastAsiaTheme="minorEastAsia" w:cstheme="minorEastAsia"/>
                <w:i w:val="0"/>
                <w:iCs w:val="0"/>
                <w:color w:val="000000"/>
                <w:sz w:val="24"/>
                <w:szCs w:val="24"/>
                <w:u w:val="none"/>
              </w:rPr>
            </w:pPr>
          </w:p>
        </w:tc>
      </w:tr>
      <w:tr w14:paraId="4681F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069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19</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41F7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47E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退市新规下的退市常态化</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956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6月24日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7B2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86229">
            <w:pPr>
              <w:jc w:val="center"/>
              <w:rPr>
                <w:rFonts w:hint="eastAsia" w:asciiTheme="minorEastAsia" w:hAnsiTheme="minorEastAsia" w:eastAsiaTheme="minorEastAsia" w:cstheme="minorEastAsia"/>
                <w:i w:val="0"/>
                <w:iCs w:val="0"/>
                <w:color w:val="000000"/>
                <w:sz w:val="24"/>
                <w:szCs w:val="24"/>
                <w:u w:val="none"/>
              </w:rPr>
            </w:pPr>
          </w:p>
        </w:tc>
      </w:tr>
      <w:tr w14:paraId="5AC61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7C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20</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9906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42E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沪深债券现券交易规则及业务要点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FF3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7月24日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DAD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0A384">
            <w:pPr>
              <w:jc w:val="center"/>
              <w:rPr>
                <w:rFonts w:hint="eastAsia" w:asciiTheme="minorEastAsia" w:hAnsiTheme="minorEastAsia" w:eastAsiaTheme="minorEastAsia" w:cstheme="minorEastAsia"/>
                <w:i w:val="0"/>
                <w:iCs w:val="0"/>
                <w:color w:val="000000"/>
                <w:sz w:val="24"/>
                <w:szCs w:val="24"/>
                <w:u w:val="none"/>
              </w:rPr>
            </w:pPr>
          </w:p>
        </w:tc>
      </w:tr>
      <w:tr w14:paraId="189F6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C94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F077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D65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行情当下，如何继续推动金融产品业务</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7A5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8月19日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E6A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B15B9">
            <w:pPr>
              <w:jc w:val="center"/>
              <w:rPr>
                <w:rFonts w:hint="eastAsia" w:asciiTheme="minorEastAsia" w:hAnsiTheme="minorEastAsia" w:eastAsiaTheme="minorEastAsia" w:cstheme="minorEastAsia"/>
                <w:i w:val="0"/>
                <w:iCs w:val="0"/>
                <w:color w:val="000000"/>
                <w:sz w:val="24"/>
                <w:szCs w:val="24"/>
                <w:u w:val="none"/>
              </w:rPr>
            </w:pPr>
          </w:p>
        </w:tc>
      </w:tr>
      <w:tr w14:paraId="6DC07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0EE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22</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B4520">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1869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股票交易费用常见问答</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7D0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9月23日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F29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B7C99">
            <w:pPr>
              <w:jc w:val="center"/>
              <w:rPr>
                <w:rFonts w:hint="eastAsia" w:asciiTheme="minorEastAsia" w:hAnsiTheme="minorEastAsia" w:eastAsiaTheme="minorEastAsia" w:cstheme="minorEastAsia"/>
                <w:i w:val="0"/>
                <w:iCs w:val="0"/>
                <w:color w:val="000000"/>
                <w:sz w:val="24"/>
                <w:szCs w:val="24"/>
                <w:u w:val="none"/>
              </w:rPr>
            </w:pPr>
          </w:p>
        </w:tc>
      </w:tr>
      <w:tr w14:paraId="3FF63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64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D017C5">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F4B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公司投顾业务体系解读</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CB3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12月11日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C84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80C6F">
            <w:pPr>
              <w:jc w:val="center"/>
              <w:rPr>
                <w:rFonts w:hint="eastAsia" w:asciiTheme="minorEastAsia" w:hAnsiTheme="minorEastAsia" w:eastAsiaTheme="minorEastAsia" w:cstheme="minorEastAsia"/>
                <w:i w:val="0"/>
                <w:iCs w:val="0"/>
                <w:color w:val="000000"/>
                <w:sz w:val="24"/>
                <w:szCs w:val="24"/>
                <w:u w:val="none"/>
              </w:rPr>
            </w:pPr>
          </w:p>
        </w:tc>
      </w:tr>
      <w:tr w14:paraId="41268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45D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8908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690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简单投资快车道——“ETF”</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232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12月25日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CBA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8A135">
            <w:pPr>
              <w:jc w:val="center"/>
              <w:rPr>
                <w:rFonts w:hint="eastAsia" w:asciiTheme="minorEastAsia" w:hAnsiTheme="minorEastAsia" w:eastAsiaTheme="minorEastAsia" w:cstheme="minorEastAsia"/>
                <w:i w:val="0"/>
                <w:iCs w:val="0"/>
                <w:color w:val="000000"/>
                <w:sz w:val="24"/>
                <w:szCs w:val="24"/>
                <w:u w:val="none"/>
              </w:rPr>
            </w:pPr>
          </w:p>
        </w:tc>
      </w:tr>
      <w:tr w14:paraId="66762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B02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25</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E3A3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长证公开课之机构经纪大讲堂</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636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机构高效开户服务指南</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8EE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3月20日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463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36分钟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06BD5">
            <w:pPr>
              <w:jc w:val="center"/>
              <w:rPr>
                <w:rFonts w:hint="eastAsia" w:asciiTheme="minorEastAsia" w:hAnsiTheme="minorEastAsia" w:eastAsiaTheme="minorEastAsia" w:cstheme="minorEastAsia"/>
                <w:i w:val="0"/>
                <w:iCs w:val="0"/>
                <w:color w:val="000000"/>
                <w:sz w:val="24"/>
                <w:szCs w:val="24"/>
                <w:u w:val="none"/>
              </w:rPr>
            </w:pPr>
          </w:p>
        </w:tc>
      </w:tr>
      <w:tr w14:paraId="6D4B3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C32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CF27B">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2BA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“移动大掌柜”助力尊享服务</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03C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3月27日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8D2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610D2">
            <w:pPr>
              <w:jc w:val="center"/>
              <w:rPr>
                <w:rFonts w:hint="eastAsia" w:asciiTheme="minorEastAsia" w:hAnsiTheme="minorEastAsia" w:eastAsiaTheme="minorEastAsia" w:cstheme="minorEastAsia"/>
                <w:i w:val="0"/>
                <w:iCs w:val="0"/>
                <w:color w:val="000000"/>
                <w:sz w:val="24"/>
                <w:szCs w:val="24"/>
                <w:u w:val="none"/>
              </w:rPr>
            </w:pPr>
          </w:p>
        </w:tc>
      </w:tr>
      <w:tr w14:paraId="2A0E5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0E1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27</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5D02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2DE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金融产品代销及经纪结算业务</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CCE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6月12日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F58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38DEF3">
            <w:pPr>
              <w:jc w:val="center"/>
              <w:rPr>
                <w:rFonts w:hint="eastAsia" w:asciiTheme="minorEastAsia" w:hAnsiTheme="minorEastAsia" w:eastAsiaTheme="minorEastAsia" w:cstheme="minorEastAsia"/>
                <w:i w:val="0"/>
                <w:iCs w:val="0"/>
                <w:color w:val="000000"/>
                <w:sz w:val="24"/>
                <w:szCs w:val="24"/>
                <w:u w:val="none"/>
              </w:rPr>
            </w:pPr>
          </w:p>
        </w:tc>
      </w:tr>
      <w:tr w14:paraId="78E10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C8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28</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8F25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长证公开课之投研说</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E63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从sora看本轮AI后续投资演绎</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09D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B95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00B93">
            <w:pPr>
              <w:jc w:val="center"/>
              <w:rPr>
                <w:rFonts w:hint="eastAsia" w:asciiTheme="minorEastAsia" w:hAnsiTheme="minorEastAsia" w:eastAsiaTheme="minorEastAsia" w:cstheme="minorEastAsia"/>
                <w:i w:val="0"/>
                <w:iCs w:val="0"/>
                <w:color w:val="000000"/>
                <w:sz w:val="24"/>
                <w:szCs w:val="24"/>
                <w:u w:val="none"/>
              </w:rPr>
            </w:pPr>
          </w:p>
        </w:tc>
      </w:tr>
      <w:tr w14:paraId="20B4A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1DC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29</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53F64C">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747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三中全会以来，一揽子政策解读与展望</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B6A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10月16日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C32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47分钟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B8A74">
            <w:pPr>
              <w:jc w:val="center"/>
              <w:rPr>
                <w:rFonts w:hint="eastAsia" w:asciiTheme="minorEastAsia" w:hAnsiTheme="minorEastAsia" w:eastAsiaTheme="minorEastAsia" w:cstheme="minorEastAsia"/>
                <w:i w:val="0"/>
                <w:iCs w:val="0"/>
                <w:color w:val="000000"/>
                <w:sz w:val="24"/>
                <w:szCs w:val="24"/>
                <w:u w:val="none"/>
              </w:rPr>
            </w:pPr>
          </w:p>
        </w:tc>
      </w:tr>
      <w:tr w14:paraId="6D77B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A8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30</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F5FB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D11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牛市在望，如何看待空间和节奏</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FA0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10月16日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5D9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174A2">
            <w:pPr>
              <w:jc w:val="center"/>
              <w:rPr>
                <w:rFonts w:hint="eastAsia" w:asciiTheme="minorEastAsia" w:hAnsiTheme="minorEastAsia" w:eastAsiaTheme="minorEastAsia" w:cstheme="minorEastAsia"/>
                <w:i w:val="0"/>
                <w:iCs w:val="0"/>
                <w:color w:val="000000"/>
                <w:sz w:val="24"/>
                <w:szCs w:val="24"/>
                <w:u w:val="none"/>
              </w:rPr>
            </w:pPr>
          </w:p>
        </w:tc>
      </w:tr>
      <w:tr w14:paraId="0C40D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E9F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31</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AFEC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340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人形机器人投资方向</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477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10月21日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FC0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37分钟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7D21B">
            <w:pPr>
              <w:jc w:val="center"/>
              <w:rPr>
                <w:rFonts w:hint="eastAsia" w:asciiTheme="minorEastAsia" w:hAnsiTheme="minorEastAsia" w:eastAsiaTheme="minorEastAsia" w:cstheme="minorEastAsia"/>
                <w:i w:val="0"/>
                <w:iCs w:val="0"/>
                <w:color w:val="000000"/>
                <w:sz w:val="24"/>
                <w:szCs w:val="24"/>
                <w:u w:val="none"/>
              </w:rPr>
            </w:pPr>
          </w:p>
        </w:tc>
      </w:tr>
      <w:tr w14:paraId="1C17F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C96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32</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A6B9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长证公开课之风控大讲堂</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E5C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新质生产力背景下基层党建如何创新——党建最新政策宣讲与基层党建创新案例分享</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4F4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7月10日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8F9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CD7C3">
            <w:pPr>
              <w:jc w:val="center"/>
              <w:rPr>
                <w:rFonts w:hint="eastAsia" w:asciiTheme="minorEastAsia" w:hAnsiTheme="minorEastAsia" w:eastAsiaTheme="minorEastAsia" w:cstheme="minorEastAsia"/>
                <w:i w:val="0"/>
                <w:iCs w:val="0"/>
                <w:color w:val="000000"/>
                <w:sz w:val="24"/>
                <w:szCs w:val="24"/>
                <w:u w:val="none"/>
              </w:rPr>
            </w:pPr>
          </w:p>
        </w:tc>
      </w:tr>
      <w:tr w14:paraId="51FBD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5B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33</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259AA2">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B1F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证券公司压力测试体系介绍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BA1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7月22日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173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75854">
            <w:pPr>
              <w:jc w:val="center"/>
              <w:rPr>
                <w:rFonts w:hint="eastAsia" w:asciiTheme="minorEastAsia" w:hAnsiTheme="minorEastAsia" w:eastAsiaTheme="minorEastAsia" w:cstheme="minorEastAsia"/>
                <w:i w:val="0"/>
                <w:iCs w:val="0"/>
                <w:color w:val="000000"/>
                <w:sz w:val="24"/>
                <w:szCs w:val="24"/>
                <w:u w:val="none"/>
              </w:rPr>
            </w:pPr>
          </w:p>
        </w:tc>
      </w:tr>
      <w:tr w14:paraId="541A6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85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5CFB6">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FB5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证券公司同一客户信用风险管理</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5F4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9月24日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191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52120">
            <w:pPr>
              <w:jc w:val="center"/>
              <w:rPr>
                <w:rFonts w:hint="eastAsia" w:asciiTheme="minorEastAsia" w:hAnsiTheme="minorEastAsia" w:eastAsiaTheme="minorEastAsia" w:cstheme="minorEastAsia"/>
                <w:i w:val="0"/>
                <w:iCs w:val="0"/>
                <w:color w:val="000000"/>
                <w:sz w:val="24"/>
                <w:szCs w:val="24"/>
                <w:u w:val="none"/>
              </w:rPr>
            </w:pPr>
          </w:p>
        </w:tc>
      </w:tr>
      <w:tr w14:paraId="600AE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1CB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35</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A14E6">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2BB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证券公司流动性风险管理体系介绍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CC2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10月30日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428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23B81">
            <w:pPr>
              <w:jc w:val="center"/>
              <w:rPr>
                <w:rFonts w:hint="eastAsia" w:asciiTheme="minorEastAsia" w:hAnsiTheme="minorEastAsia" w:eastAsiaTheme="minorEastAsia" w:cstheme="minorEastAsia"/>
                <w:i w:val="0"/>
                <w:iCs w:val="0"/>
                <w:color w:val="000000"/>
                <w:sz w:val="24"/>
                <w:szCs w:val="24"/>
                <w:u w:val="none"/>
              </w:rPr>
            </w:pPr>
          </w:p>
        </w:tc>
      </w:tr>
      <w:tr w14:paraId="6AC2A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AA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A79BD">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A25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自动敲入敲出类奇异期权投资风险</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4AB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53C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85AEF">
            <w:pPr>
              <w:jc w:val="center"/>
              <w:rPr>
                <w:rFonts w:hint="eastAsia" w:asciiTheme="minorEastAsia" w:hAnsiTheme="minorEastAsia" w:eastAsiaTheme="minorEastAsia" w:cstheme="minorEastAsia"/>
                <w:i w:val="0"/>
                <w:iCs w:val="0"/>
                <w:color w:val="000000"/>
                <w:sz w:val="24"/>
                <w:szCs w:val="24"/>
                <w:u w:val="none"/>
              </w:rPr>
            </w:pPr>
          </w:p>
        </w:tc>
      </w:tr>
      <w:tr w14:paraId="6D06C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395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37</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72D6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长证公开课之智见未来</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7ED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项目文档智能撰写及审核——基于投行业务场景</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33C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1月22日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3C1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2402E">
            <w:pPr>
              <w:jc w:val="center"/>
              <w:rPr>
                <w:rFonts w:hint="eastAsia" w:asciiTheme="minorEastAsia" w:hAnsiTheme="minorEastAsia" w:eastAsiaTheme="minorEastAsia" w:cstheme="minorEastAsia"/>
                <w:i w:val="0"/>
                <w:iCs w:val="0"/>
                <w:color w:val="000000"/>
                <w:sz w:val="24"/>
                <w:szCs w:val="24"/>
                <w:u w:val="none"/>
              </w:rPr>
            </w:pPr>
          </w:p>
        </w:tc>
      </w:tr>
      <w:tr w14:paraId="66538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038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B6435">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A9B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AI中台的应用实践</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62E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85D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BD5F6">
            <w:pPr>
              <w:jc w:val="center"/>
              <w:rPr>
                <w:rFonts w:hint="eastAsia" w:asciiTheme="minorEastAsia" w:hAnsiTheme="minorEastAsia" w:eastAsiaTheme="minorEastAsia" w:cstheme="minorEastAsia"/>
                <w:i w:val="0"/>
                <w:iCs w:val="0"/>
                <w:color w:val="000000"/>
                <w:sz w:val="24"/>
                <w:szCs w:val="24"/>
                <w:u w:val="none"/>
              </w:rPr>
            </w:pPr>
          </w:p>
        </w:tc>
      </w:tr>
      <w:tr w14:paraId="71CDE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BC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39</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6CC1A">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6CE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信创终端的演进与UOS的新特性</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00A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5月29日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95A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3000D">
            <w:pPr>
              <w:jc w:val="center"/>
              <w:rPr>
                <w:rFonts w:hint="eastAsia" w:asciiTheme="minorEastAsia" w:hAnsiTheme="minorEastAsia" w:eastAsiaTheme="minorEastAsia" w:cstheme="minorEastAsia"/>
                <w:i w:val="0"/>
                <w:iCs w:val="0"/>
                <w:color w:val="000000"/>
                <w:sz w:val="24"/>
                <w:szCs w:val="24"/>
                <w:u w:val="none"/>
              </w:rPr>
            </w:pPr>
          </w:p>
        </w:tc>
      </w:tr>
      <w:tr w14:paraId="43813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84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40</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255C6">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5700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智能助手在身边：大模型在证券行业的实用指南</w:t>
            </w:r>
          </w:p>
        </w:tc>
        <w:tc>
          <w:tcPr>
            <w:tcW w:w="77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2768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6月3日</w:t>
            </w:r>
          </w:p>
        </w:tc>
        <w:tc>
          <w:tcPr>
            <w:tcW w:w="8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D9C8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45分钟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D800C">
            <w:pPr>
              <w:jc w:val="center"/>
              <w:rPr>
                <w:rFonts w:hint="eastAsia" w:asciiTheme="minorEastAsia" w:hAnsiTheme="minorEastAsia" w:eastAsiaTheme="minorEastAsia" w:cstheme="minorEastAsia"/>
                <w:i w:val="0"/>
                <w:iCs w:val="0"/>
                <w:color w:val="000000"/>
                <w:sz w:val="24"/>
                <w:szCs w:val="24"/>
                <w:u w:val="none"/>
              </w:rPr>
            </w:pPr>
          </w:p>
        </w:tc>
      </w:tr>
      <w:tr w14:paraId="19A01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C2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41</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A2BA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8C6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统一数据服务平台介绍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756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7月17日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473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0B41F">
            <w:pPr>
              <w:jc w:val="center"/>
              <w:rPr>
                <w:rFonts w:hint="eastAsia" w:asciiTheme="minorEastAsia" w:hAnsiTheme="minorEastAsia" w:eastAsiaTheme="minorEastAsia" w:cstheme="minorEastAsia"/>
                <w:i w:val="0"/>
                <w:iCs w:val="0"/>
                <w:color w:val="000000"/>
                <w:sz w:val="24"/>
                <w:szCs w:val="24"/>
                <w:u w:val="none"/>
              </w:rPr>
            </w:pPr>
          </w:p>
        </w:tc>
      </w:tr>
      <w:tr w14:paraId="1F3D5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68C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42</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6EB46">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E5C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AI浪潮下的证券运营服务创新</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FB4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8月28日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84F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B3E14">
            <w:pPr>
              <w:jc w:val="center"/>
              <w:rPr>
                <w:rFonts w:hint="eastAsia" w:asciiTheme="minorEastAsia" w:hAnsiTheme="minorEastAsia" w:eastAsiaTheme="minorEastAsia" w:cstheme="minorEastAsia"/>
                <w:i w:val="0"/>
                <w:iCs w:val="0"/>
                <w:color w:val="000000"/>
                <w:sz w:val="24"/>
                <w:szCs w:val="24"/>
                <w:u w:val="none"/>
              </w:rPr>
            </w:pPr>
          </w:p>
        </w:tc>
      </w:tr>
      <w:tr w14:paraId="542C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EBD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43</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A553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525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专业交易服务体系介绍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430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9月11日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1C5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69分钟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35452">
            <w:pPr>
              <w:jc w:val="center"/>
              <w:rPr>
                <w:rFonts w:hint="eastAsia" w:asciiTheme="minorEastAsia" w:hAnsiTheme="minorEastAsia" w:eastAsiaTheme="minorEastAsia" w:cstheme="minorEastAsia"/>
                <w:i w:val="0"/>
                <w:iCs w:val="0"/>
                <w:color w:val="000000"/>
                <w:sz w:val="24"/>
                <w:szCs w:val="24"/>
                <w:u w:val="none"/>
              </w:rPr>
            </w:pPr>
          </w:p>
        </w:tc>
      </w:tr>
      <w:tr w14:paraId="007D9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A04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E39C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882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信息安全意识培训——构建主机安全防线</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162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9月13日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C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31分钟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D16CC">
            <w:pPr>
              <w:jc w:val="center"/>
              <w:rPr>
                <w:rFonts w:hint="eastAsia" w:asciiTheme="minorEastAsia" w:hAnsiTheme="minorEastAsia" w:eastAsiaTheme="minorEastAsia" w:cstheme="minorEastAsia"/>
                <w:i w:val="0"/>
                <w:iCs w:val="0"/>
                <w:color w:val="000000"/>
                <w:sz w:val="24"/>
                <w:szCs w:val="24"/>
                <w:u w:val="none"/>
              </w:rPr>
            </w:pPr>
          </w:p>
        </w:tc>
      </w:tr>
      <w:tr w14:paraId="0FA61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0CD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45</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507796">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D1D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信用业务数智化运营</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0E9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801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39分钟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7A6F0">
            <w:pPr>
              <w:jc w:val="center"/>
              <w:rPr>
                <w:rFonts w:hint="eastAsia" w:asciiTheme="minorEastAsia" w:hAnsiTheme="minorEastAsia" w:eastAsiaTheme="minorEastAsia" w:cstheme="minorEastAsia"/>
                <w:i w:val="0"/>
                <w:iCs w:val="0"/>
                <w:color w:val="000000"/>
                <w:sz w:val="24"/>
                <w:szCs w:val="24"/>
                <w:u w:val="none"/>
              </w:rPr>
            </w:pPr>
          </w:p>
        </w:tc>
      </w:tr>
      <w:tr w14:paraId="49F3F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8A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3C642">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C5D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灵曦灵曦@投研--大模型时代投研新范式</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F16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ACC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9572A">
            <w:pPr>
              <w:jc w:val="center"/>
              <w:rPr>
                <w:rFonts w:hint="eastAsia" w:asciiTheme="minorEastAsia" w:hAnsiTheme="minorEastAsia" w:eastAsiaTheme="minorEastAsia" w:cstheme="minorEastAsia"/>
                <w:i w:val="0"/>
                <w:iCs w:val="0"/>
                <w:color w:val="000000"/>
                <w:sz w:val="24"/>
                <w:szCs w:val="24"/>
                <w:u w:val="none"/>
              </w:rPr>
            </w:pPr>
          </w:p>
        </w:tc>
      </w:tr>
      <w:tr w14:paraId="69984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2F2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47</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1024B">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E36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账户业务数智化运营</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171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11月20日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FDA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29分钟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DAB4B">
            <w:pPr>
              <w:jc w:val="center"/>
              <w:rPr>
                <w:rFonts w:hint="eastAsia" w:asciiTheme="minorEastAsia" w:hAnsiTheme="minorEastAsia" w:eastAsiaTheme="minorEastAsia" w:cstheme="minorEastAsia"/>
                <w:i w:val="0"/>
                <w:iCs w:val="0"/>
                <w:color w:val="000000"/>
                <w:sz w:val="24"/>
                <w:szCs w:val="24"/>
                <w:u w:val="none"/>
              </w:rPr>
            </w:pPr>
          </w:p>
        </w:tc>
      </w:tr>
      <w:tr w14:paraId="1D85D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B26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48</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044F7">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207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投顾技术系统创新功能介绍</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65E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11月27日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58B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47分钟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742CF">
            <w:pPr>
              <w:jc w:val="center"/>
              <w:rPr>
                <w:rFonts w:hint="eastAsia" w:asciiTheme="minorEastAsia" w:hAnsiTheme="minorEastAsia" w:eastAsiaTheme="minorEastAsia" w:cstheme="minorEastAsia"/>
                <w:i w:val="0"/>
                <w:iCs w:val="0"/>
                <w:color w:val="000000"/>
                <w:sz w:val="24"/>
                <w:szCs w:val="24"/>
                <w:u w:val="none"/>
              </w:rPr>
            </w:pPr>
          </w:p>
        </w:tc>
      </w:tr>
      <w:tr w14:paraId="5E66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AA4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49</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CFDBF">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BCC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数智化助力行业创新业务建设管理</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6E9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12月23日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F09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BEF50">
            <w:pPr>
              <w:jc w:val="center"/>
              <w:rPr>
                <w:rFonts w:hint="eastAsia" w:asciiTheme="minorEastAsia" w:hAnsiTheme="minorEastAsia" w:eastAsiaTheme="minorEastAsia" w:cstheme="minorEastAsia"/>
                <w:i w:val="0"/>
                <w:iCs w:val="0"/>
                <w:color w:val="000000"/>
                <w:sz w:val="24"/>
                <w:szCs w:val="24"/>
                <w:u w:val="none"/>
              </w:rPr>
            </w:pPr>
          </w:p>
        </w:tc>
      </w:tr>
      <w:tr w14:paraId="2F5D7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11F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50</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CCB9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长证公开课之服务速递</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CAA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新服务上线培训：</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高效触达 智慧对话——利用智能外呼高效完成客户互动</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246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4月17日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841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7BF11">
            <w:pPr>
              <w:jc w:val="center"/>
              <w:rPr>
                <w:rFonts w:hint="eastAsia" w:asciiTheme="minorEastAsia" w:hAnsiTheme="minorEastAsia" w:eastAsiaTheme="minorEastAsia" w:cstheme="minorEastAsia"/>
                <w:i w:val="0"/>
                <w:iCs w:val="0"/>
                <w:color w:val="000000"/>
                <w:sz w:val="24"/>
                <w:szCs w:val="24"/>
                <w:u w:val="none"/>
              </w:rPr>
            </w:pPr>
          </w:p>
        </w:tc>
      </w:tr>
      <w:tr w14:paraId="62AFA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17B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51</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6B2CB">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BBF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业务培训：</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网上开户服务新提升——5.0系统助力开户提质增效</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629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6月5日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1CA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03FEF">
            <w:pPr>
              <w:jc w:val="center"/>
              <w:rPr>
                <w:rFonts w:hint="eastAsia" w:asciiTheme="minorEastAsia" w:hAnsiTheme="minorEastAsia" w:eastAsiaTheme="minorEastAsia" w:cstheme="minorEastAsia"/>
                <w:i w:val="0"/>
                <w:iCs w:val="0"/>
                <w:color w:val="000000"/>
                <w:sz w:val="24"/>
                <w:szCs w:val="24"/>
                <w:u w:val="none"/>
              </w:rPr>
            </w:pPr>
          </w:p>
        </w:tc>
      </w:tr>
      <w:tr w14:paraId="4011D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E57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52</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2A4A3">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244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EXCEL数组公式在数据加工中的应用</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150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6月17日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BB0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4A3FF">
            <w:pPr>
              <w:jc w:val="center"/>
              <w:rPr>
                <w:rFonts w:hint="eastAsia" w:asciiTheme="minorEastAsia" w:hAnsiTheme="minorEastAsia" w:eastAsiaTheme="minorEastAsia" w:cstheme="minorEastAsia"/>
                <w:i w:val="0"/>
                <w:iCs w:val="0"/>
                <w:color w:val="000000"/>
                <w:sz w:val="24"/>
                <w:szCs w:val="24"/>
                <w:u w:val="none"/>
              </w:rPr>
            </w:pPr>
          </w:p>
        </w:tc>
      </w:tr>
      <w:tr w14:paraId="4E30B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7CB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53</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A2871">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6C8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财务影像在智能审核系统上线指引</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859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7月31日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4DB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41FC40">
            <w:pPr>
              <w:jc w:val="center"/>
              <w:rPr>
                <w:rFonts w:hint="eastAsia" w:asciiTheme="minorEastAsia" w:hAnsiTheme="minorEastAsia" w:eastAsiaTheme="minorEastAsia" w:cstheme="minorEastAsia"/>
                <w:i w:val="0"/>
                <w:iCs w:val="0"/>
                <w:color w:val="000000"/>
                <w:sz w:val="24"/>
                <w:szCs w:val="24"/>
                <w:u w:val="none"/>
              </w:rPr>
            </w:pPr>
          </w:p>
        </w:tc>
      </w:tr>
      <w:tr w14:paraId="53C6B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168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54</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83E35">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3AE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走进内部审计-审计工作介绍与配合要求</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DA1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8月21日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6AD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F5619">
            <w:pPr>
              <w:jc w:val="center"/>
              <w:rPr>
                <w:rFonts w:hint="eastAsia" w:asciiTheme="minorEastAsia" w:hAnsiTheme="minorEastAsia" w:eastAsiaTheme="minorEastAsia" w:cstheme="minorEastAsia"/>
                <w:i w:val="0"/>
                <w:iCs w:val="0"/>
                <w:color w:val="000000"/>
                <w:sz w:val="24"/>
                <w:szCs w:val="24"/>
                <w:u w:val="none"/>
              </w:rPr>
            </w:pPr>
          </w:p>
        </w:tc>
      </w:tr>
      <w:tr w14:paraId="68DB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51B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55</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813A8">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EF95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适当性管理介绍与账户业务办理指南</w:t>
            </w:r>
          </w:p>
        </w:tc>
        <w:tc>
          <w:tcPr>
            <w:tcW w:w="77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A922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3月25日</w:t>
            </w:r>
          </w:p>
        </w:tc>
        <w:tc>
          <w:tcPr>
            <w:tcW w:w="8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DD12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B0156">
            <w:pPr>
              <w:jc w:val="center"/>
              <w:rPr>
                <w:rFonts w:hint="eastAsia" w:asciiTheme="minorEastAsia" w:hAnsiTheme="minorEastAsia" w:eastAsiaTheme="minorEastAsia" w:cstheme="minorEastAsia"/>
                <w:i w:val="0"/>
                <w:iCs w:val="0"/>
                <w:color w:val="000000"/>
                <w:sz w:val="24"/>
                <w:szCs w:val="24"/>
                <w:u w:val="none"/>
              </w:rPr>
            </w:pPr>
          </w:p>
        </w:tc>
      </w:tr>
      <w:tr w14:paraId="29164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E4F4">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cstheme="minorEastAsia"/>
                <w:i w:val="0"/>
                <w:iCs w:val="0"/>
                <w:color w:val="000000"/>
                <w:sz w:val="24"/>
                <w:szCs w:val="24"/>
                <w:u w:val="none"/>
                <w:lang w:val="en-US" w:eastAsia="zh-CN"/>
              </w:rPr>
              <w:t>56</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477DB">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156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公司《文化建设工作考核细则》解读</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DA8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11月6日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7DE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24分钟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94378">
            <w:pPr>
              <w:jc w:val="center"/>
              <w:rPr>
                <w:rFonts w:hint="eastAsia" w:asciiTheme="minorEastAsia" w:hAnsiTheme="minorEastAsia" w:eastAsiaTheme="minorEastAsia" w:cstheme="minorEastAsia"/>
                <w:i w:val="0"/>
                <w:iCs w:val="0"/>
                <w:color w:val="000000"/>
                <w:sz w:val="24"/>
                <w:szCs w:val="24"/>
                <w:u w:val="none"/>
              </w:rPr>
            </w:pPr>
          </w:p>
        </w:tc>
      </w:tr>
      <w:tr w14:paraId="7DC86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83BD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cstheme="minorEastAsia"/>
                <w:i w:val="0"/>
                <w:iCs w:val="0"/>
                <w:color w:val="000000"/>
                <w:sz w:val="24"/>
                <w:szCs w:val="24"/>
                <w:u w:val="none"/>
                <w:lang w:val="en-US" w:eastAsia="zh-CN"/>
              </w:rPr>
              <w:t>57</w:t>
            </w:r>
          </w:p>
        </w:tc>
        <w:tc>
          <w:tcPr>
            <w:tcW w:w="5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C59A2E">
            <w:pPr>
              <w:jc w:val="center"/>
              <w:rPr>
                <w:rFonts w:hint="eastAsia" w:asciiTheme="minorEastAsia" w:hAnsiTheme="minorEastAsia" w:eastAsiaTheme="minorEastAsia" w:cstheme="minorEastAsia"/>
                <w:i w:val="0"/>
                <w:iCs w:val="0"/>
                <w:color w:val="000000"/>
                <w:sz w:val="24"/>
                <w:szCs w:val="24"/>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BE3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提质向新，促进公司信息披露高质量发展</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F3A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11月13日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035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47分钟</w:t>
            </w: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80AE3">
            <w:pPr>
              <w:jc w:val="center"/>
              <w:rPr>
                <w:rFonts w:hint="eastAsia" w:asciiTheme="minorEastAsia" w:hAnsiTheme="minorEastAsia" w:eastAsiaTheme="minorEastAsia" w:cstheme="minorEastAsia"/>
                <w:i w:val="0"/>
                <w:iCs w:val="0"/>
                <w:color w:val="000000"/>
                <w:sz w:val="24"/>
                <w:szCs w:val="24"/>
                <w:u w:val="none"/>
              </w:rPr>
            </w:pPr>
          </w:p>
        </w:tc>
      </w:tr>
      <w:tr w14:paraId="6A00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72AC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58</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EBD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分支机构对公业务培训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2C69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围绕私募综合业务拓展和企业客户综合服务两大主题开展培训。</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2AD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4月8日-4月12日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934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25.5小时</w:t>
            </w:r>
          </w:p>
        </w:tc>
        <w:tc>
          <w:tcPr>
            <w:tcW w:w="1031" w:type="pct"/>
            <w:tcBorders>
              <w:top w:val="single" w:color="000000" w:sz="4" w:space="0"/>
              <w:left w:val="single" w:color="000000" w:sz="4" w:space="0"/>
              <w:bottom w:val="nil"/>
              <w:right w:val="single" w:color="000000" w:sz="4" w:space="0"/>
            </w:tcBorders>
            <w:shd w:val="clear" w:color="auto" w:fill="FFFFFF"/>
            <w:noWrap/>
            <w:vAlign w:val="center"/>
          </w:tcPr>
          <w:p w14:paraId="458CA6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42人</w:t>
            </w:r>
          </w:p>
        </w:tc>
      </w:tr>
      <w:tr w14:paraId="517EC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F17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59</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353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成长型营业部管理干部培训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DC24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围绕高绩效团队打造、业务能力提升、积极心理建设、政策工具解读、优秀经验分享等五大主题开展培训。培训期间组织观看由中央纪委国家监委、中国方正出版社制作的典型案件警示案例相关视频。</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29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4月14日-4月18日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473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18.5小时</w:t>
            </w:r>
          </w:p>
        </w:tc>
        <w:tc>
          <w:tcPr>
            <w:tcW w:w="10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B530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67人</w:t>
            </w:r>
          </w:p>
        </w:tc>
      </w:tr>
      <w:tr w14:paraId="53DCA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5"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92F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60</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AE0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成熟型管理干部培训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87F6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围绕团队建设、财务管理、人文哲学、宏观经济等主题开展培训。培训期间组织观看由中央纪委国家监委、中国方正出版社制作的典型案件警示案例相关视频。</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8D1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4月23日-4月26日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345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19.5小时</w:t>
            </w:r>
          </w:p>
        </w:tc>
        <w:tc>
          <w:tcPr>
            <w:tcW w:w="10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30B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41人</w:t>
            </w:r>
          </w:p>
        </w:tc>
      </w:tr>
      <w:tr w14:paraId="37B14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6C7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61</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929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新员工培训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DC94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围绕公司各项业务、合规风控要求、企业文化、职场技能等主题开展培训。</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7A9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7月20日-8月3日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6A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56小时</w:t>
            </w:r>
          </w:p>
        </w:tc>
        <w:tc>
          <w:tcPr>
            <w:tcW w:w="1031" w:type="pct"/>
            <w:tcBorders>
              <w:top w:val="single" w:color="000000" w:sz="4" w:space="0"/>
              <w:left w:val="single" w:color="000000" w:sz="4" w:space="0"/>
              <w:bottom w:val="nil"/>
              <w:right w:val="single" w:color="000000" w:sz="4" w:space="0"/>
            </w:tcBorders>
            <w:shd w:val="clear" w:color="auto" w:fill="auto"/>
            <w:noWrap/>
            <w:vAlign w:val="center"/>
          </w:tcPr>
          <w:p w14:paraId="32E319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179人</w:t>
            </w:r>
          </w:p>
        </w:tc>
      </w:tr>
      <w:tr w14:paraId="1A015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E6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62</w:t>
            </w:r>
          </w:p>
        </w:tc>
        <w:tc>
          <w:tcPr>
            <w:tcW w:w="552" w:type="pct"/>
            <w:tcBorders>
              <w:top w:val="single" w:color="000000" w:sz="4" w:space="0"/>
              <w:left w:val="single" w:color="000000" w:sz="4" w:space="0"/>
              <w:bottom w:val="nil"/>
              <w:right w:val="single" w:color="000000" w:sz="4" w:space="0"/>
            </w:tcBorders>
            <w:shd w:val="clear" w:color="auto" w:fill="auto"/>
            <w:vAlign w:val="center"/>
          </w:tcPr>
          <w:p w14:paraId="3A1582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新聘管理干部培训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AF98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从“思政合规必修课”和“软性技能提升课”两大维度出发，设置了党史和二十届三中全会精神学习、廉洁从业教育、合规意识提升、管理经验交流、算账经营能力提升、人力资源情况介绍等主题课程。</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40D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12月5日-12月8日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CE5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30小时</w:t>
            </w:r>
          </w:p>
        </w:tc>
        <w:tc>
          <w:tcPr>
            <w:tcW w:w="1031" w:type="pct"/>
            <w:tcBorders>
              <w:top w:val="single" w:color="000000" w:sz="4" w:space="0"/>
              <w:left w:val="single" w:color="000000" w:sz="4" w:space="0"/>
              <w:bottom w:val="nil"/>
              <w:right w:val="single" w:color="000000" w:sz="4" w:space="0"/>
            </w:tcBorders>
            <w:shd w:val="clear" w:color="auto" w:fill="auto"/>
            <w:noWrap/>
            <w:vAlign w:val="center"/>
          </w:tcPr>
          <w:p w14:paraId="11B4E8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30人</w:t>
            </w:r>
          </w:p>
        </w:tc>
      </w:tr>
      <w:tr w14:paraId="0FD27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BCC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63</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B01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湖北区域分支机构营销服务人员培训</w:t>
            </w:r>
          </w:p>
        </w:tc>
        <w:tc>
          <w:tcPr>
            <w:tcW w:w="1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F13A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围绕客户售后服务技巧、高净值客户服务能力和智能投顾业务等三大主题，辅以合规管理要求和研究分析方法课程。</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DA3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12月17日-12月21日</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3C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30小时</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AF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112人</w:t>
            </w:r>
          </w:p>
        </w:tc>
      </w:tr>
    </w:tbl>
    <w:p w14:paraId="0850C0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3274F"/>
    <w:rsid w:val="2A9D1C64"/>
    <w:rsid w:val="7BB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2268</Words>
  <Characters>2506</Characters>
  <Lines>0</Lines>
  <Paragraphs>0</Paragraphs>
  <TotalTime>7</TotalTime>
  <ScaleCrop>false</ScaleCrop>
  <LinksUpToDate>false</LinksUpToDate>
  <CharactersWithSpaces>2507</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2025-03-18T10:56:00Z</dcterms:created>
  <dc:creator>caiwq1</dc:creator>
  <cp:lastModifiedBy>caiwq1</cp:lastModifiedBy>
  <dcterms:modified xsi:type="dcterms:W3CDTF">2025-03-19T05:42:24Z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E3DA76DB807E47E1A41DC6BAB04065C5_11</vt:lpwstr>
  </property>
</Properties>
</file>